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70" w:rsidRDefault="00AD7370">
      <w:pPr>
        <w:spacing w:line="6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2B0C8E" w:rsidRDefault="00111E13">
      <w:pPr>
        <w:spacing w:line="660" w:lineRule="exact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关于协助市城管委举办建设工程燃气管道安全保护培训的函</w:t>
      </w:r>
    </w:p>
    <w:p w:rsidR="002B0C8E" w:rsidRDefault="002B0C8E">
      <w:pPr>
        <w:spacing w:line="4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2B0C8E" w:rsidRDefault="00111E13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杭州市建筑业协会、杭州市建设监理行业协会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B0C8E" w:rsidRDefault="00111E13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接市城管委《关于举办建设工程燃气管道安全保护培训的预通知》，定于9月上旬期间举办建设工程施工期间地下燃气管道安全保护培训（此培训免费，按自愿原则报名）。</w:t>
      </w:r>
      <w:r>
        <w:rPr>
          <w:rFonts w:ascii="仿宋_GB2312" w:eastAsia="仿宋_GB2312" w:hAnsi="Calibri" w:cs="仿宋_GB2312" w:hint="eastAsia"/>
          <w:sz w:val="32"/>
          <w:szCs w:val="32"/>
        </w:rPr>
        <w:t>请贵协会协助联系主城区（上城、下城、江干、西湖、拱墅、滨江）主要施工、监理单位（不含地铁）相关人员参加，人数控制在200人（施工、监理单位各100人），并于8月28日下班前将参加培训的人员名单汇总后报市建委。具体培训通知另行发送。</w:t>
      </w: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111E13">
      <w:pPr>
        <w:spacing w:line="440" w:lineRule="exac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联系人：叶锦森       联系电话：87020019 13777482550</w:t>
      </w: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111E13">
      <w:pPr>
        <w:spacing w:line="440" w:lineRule="exact"/>
        <w:ind w:firstLineChars="200" w:firstLine="640"/>
        <w:jc w:val="righ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杭州市城乡建设委员会</w:t>
      </w:r>
    </w:p>
    <w:p w:rsidR="002B0C8E" w:rsidRDefault="00111E13">
      <w:pPr>
        <w:wordWrap w:val="0"/>
        <w:spacing w:line="440" w:lineRule="exact"/>
        <w:ind w:firstLineChars="200" w:firstLine="640"/>
        <w:jc w:val="righ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 xml:space="preserve">2017年8月22日  </w:t>
      </w: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spacing w:line="440" w:lineRule="exact"/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rPr>
          <w:rFonts w:ascii="仿宋_GB2312" w:eastAsia="仿宋_GB2312" w:hAnsi="Calibri" w:cs="仿宋_GB2312"/>
          <w:sz w:val="32"/>
          <w:szCs w:val="32"/>
        </w:rPr>
        <w:sectPr w:rsidR="002B0C8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B0C8E" w:rsidRDefault="00111E13">
      <w:pPr>
        <w:widowControl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附件</w:t>
      </w:r>
    </w:p>
    <w:p w:rsidR="002B0C8E" w:rsidRDefault="00111E13" w:rsidP="00AD7370">
      <w:pPr>
        <w:ind w:firstLineChars="200" w:firstLine="720"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ascii="仿宋_GB2312" w:eastAsia="仿宋_GB2312" w:hAnsi="Calibri" w:cs="仿宋_GB2312" w:hint="eastAsia"/>
          <w:b/>
          <w:sz w:val="36"/>
          <w:szCs w:val="36"/>
        </w:rPr>
        <w:t>参加培训人员名单</w:t>
      </w:r>
    </w:p>
    <w:p w:rsidR="002B0C8E" w:rsidRDefault="00111E13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市建委联系人：                       联系方式：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9"/>
        <w:gridCol w:w="1614"/>
        <w:gridCol w:w="539"/>
        <w:gridCol w:w="3763"/>
        <w:gridCol w:w="1615"/>
        <w:gridCol w:w="1958"/>
        <w:gridCol w:w="2520"/>
        <w:gridCol w:w="1620"/>
      </w:tblGrid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性别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办公电话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sz w:val="30"/>
                <w:szCs w:val="30"/>
              </w:rPr>
            </w:pPr>
            <w:r>
              <w:rPr>
                <w:rFonts w:ascii="仿宋_GB2312" w:eastAsia="仿宋_GB2312" w:hAnsi="Calibri" w:cs="仿宋_GB2312" w:hint="eastAsia"/>
                <w:b/>
                <w:sz w:val="30"/>
                <w:szCs w:val="30"/>
              </w:rPr>
              <w:t>备注</w:t>
            </w:r>
          </w:p>
        </w:tc>
      </w:tr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2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</w:tr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2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</w:tr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2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</w:tr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2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</w:tr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2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</w:tr>
      <w:tr w:rsidR="002B0C8E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111E13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2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8E" w:rsidRDefault="002B0C8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2"/>
              </w:rPr>
            </w:pPr>
          </w:p>
        </w:tc>
      </w:tr>
    </w:tbl>
    <w:p w:rsidR="002B0C8E" w:rsidRDefault="002B0C8E">
      <w:pPr>
        <w:rPr>
          <w:rFonts w:ascii="仿宋_GB2312" w:eastAsia="仿宋_GB2312" w:hAnsi="Calibri" w:cs="仿宋_GB2312"/>
          <w:sz w:val="32"/>
          <w:szCs w:val="32"/>
        </w:rPr>
      </w:pPr>
    </w:p>
    <w:p w:rsidR="002B0C8E" w:rsidRDefault="002B0C8E">
      <w:pPr>
        <w:spacing w:line="44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2B0C8E" w:rsidSect="002B0C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C7B" w:rsidRDefault="00E50C7B" w:rsidP="00AD7370">
      <w:r>
        <w:separator/>
      </w:r>
    </w:p>
  </w:endnote>
  <w:endnote w:type="continuationSeparator" w:id="1">
    <w:p w:rsidR="00E50C7B" w:rsidRDefault="00E50C7B" w:rsidP="00AD7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C7B" w:rsidRDefault="00E50C7B" w:rsidP="00AD7370">
      <w:r>
        <w:separator/>
      </w:r>
    </w:p>
  </w:footnote>
  <w:footnote w:type="continuationSeparator" w:id="1">
    <w:p w:rsidR="00E50C7B" w:rsidRDefault="00E50C7B" w:rsidP="00AD7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5ACE3825"/>
    <w:rsid w:val="00111E13"/>
    <w:rsid w:val="00154A47"/>
    <w:rsid w:val="002B0C8E"/>
    <w:rsid w:val="005172E5"/>
    <w:rsid w:val="005D7D81"/>
    <w:rsid w:val="009C5BD9"/>
    <w:rsid w:val="009C657E"/>
    <w:rsid w:val="00AD7370"/>
    <w:rsid w:val="00BA6717"/>
    <w:rsid w:val="00D85782"/>
    <w:rsid w:val="00DE0536"/>
    <w:rsid w:val="00E50C7B"/>
    <w:rsid w:val="03FD2DBA"/>
    <w:rsid w:val="06451FAD"/>
    <w:rsid w:val="07300751"/>
    <w:rsid w:val="092F1B00"/>
    <w:rsid w:val="0F623445"/>
    <w:rsid w:val="0F7E341C"/>
    <w:rsid w:val="11927603"/>
    <w:rsid w:val="13901647"/>
    <w:rsid w:val="16353360"/>
    <w:rsid w:val="174B22DE"/>
    <w:rsid w:val="1CE92F93"/>
    <w:rsid w:val="1F0F24F0"/>
    <w:rsid w:val="200421CD"/>
    <w:rsid w:val="25CF47B7"/>
    <w:rsid w:val="2A0344AB"/>
    <w:rsid w:val="2EAA3F4D"/>
    <w:rsid w:val="3F8150DF"/>
    <w:rsid w:val="41CC3E9E"/>
    <w:rsid w:val="4C4E53DA"/>
    <w:rsid w:val="4D1A00F1"/>
    <w:rsid w:val="4E346D9B"/>
    <w:rsid w:val="4EA92E92"/>
    <w:rsid w:val="4F9A74BF"/>
    <w:rsid w:val="5ACE3825"/>
    <w:rsid w:val="5FF97F9F"/>
    <w:rsid w:val="663437BD"/>
    <w:rsid w:val="6B77379A"/>
    <w:rsid w:val="6EC848F1"/>
    <w:rsid w:val="701337DF"/>
    <w:rsid w:val="7A271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C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B0C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2B0C8E"/>
    <w:rPr>
      <w:sz w:val="24"/>
    </w:rPr>
  </w:style>
  <w:style w:type="character" w:styleId="a5">
    <w:name w:val="Hyperlink"/>
    <w:basedOn w:val="a0"/>
    <w:qFormat/>
    <w:rsid w:val="002B0C8E"/>
    <w:rPr>
      <w:color w:val="0000FF"/>
      <w:u w:val="single"/>
    </w:rPr>
  </w:style>
  <w:style w:type="character" w:customStyle="1" w:styleId="Char">
    <w:name w:val="页脚 Char"/>
    <w:basedOn w:val="a0"/>
    <w:link w:val="a3"/>
    <w:qFormat/>
    <w:rsid w:val="002B0C8E"/>
    <w:rPr>
      <w:rFonts w:ascii="Calibri" w:eastAsia="宋体" w:hAnsi="Calibri" w:cs="Calibri" w:hint="default"/>
      <w:kern w:val="2"/>
      <w:sz w:val="18"/>
      <w:szCs w:val="18"/>
      <w:lang w:val="en-US" w:eastAsia="zh-CN"/>
    </w:rPr>
  </w:style>
  <w:style w:type="paragraph" w:customStyle="1" w:styleId="1">
    <w:name w:val="列出段落1"/>
    <w:basedOn w:val="a"/>
    <w:qFormat/>
    <w:rsid w:val="002B0C8E"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6">
    <w:name w:val="header"/>
    <w:basedOn w:val="a"/>
    <w:link w:val="Char0"/>
    <w:rsid w:val="00AD7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D737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刘柳(刘柳)</dc:creator>
  <cp:lastModifiedBy>y</cp:lastModifiedBy>
  <cp:revision>7</cp:revision>
  <cp:lastPrinted>2017-08-22T05:29:00Z</cp:lastPrinted>
  <dcterms:created xsi:type="dcterms:W3CDTF">2017-08-21T09:28:00Z</dcterms:created>
  <dcterms:modified xsi:type="dcterms:W3CDTF">2017-08-22T06:50:00Z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