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仿宋" w:asciiTheme="majorEastAsia" w:hAnsiTheme="majorEastAsia"/>
          <w:b/>
          <w:sz w:val="30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0"/>
          <w:szCs w:val="28"/>
        </w:rPr>
        <w:t>附件一</w:t>
      </w:r>
      <w:r>
        <w:rPr>
          <w:rFonts w:hint="eastAsia" w:ascii="仿宋" w:hAnsi="仿宋" w:eastAsia="仿宋" w:cs="仿宋"/>
          <w:b/>
          <w:sz w:val="30"/>
          <w:szCs w:val="28"/>
          <w:lang w:val="en-US" w:eastAsia="zh-CN"/>
        </w:rPr>
        <w:t>：</w:t>
      </w:r>
    </w:p>
    <w:p>
      <w:pPr>
        <w:spacing w:line="600" w:lineRule="exact"/>
        <w:ind w:firstLine="540"/>
        <w:jc w:val="center"/>
        <w:rPr>
          <w:rFonts w:hint="eastAsia" w:ascii="仿宋" w:hAnsi="仿宋" w:eastAsia="仿宋" w:cs="仿宋"/>
          <w:b/>
          <w:sz w:val="30"/>
          <w:szCs w:val="28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选树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申报材料的要求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539"/>
        <w:jc w:val="left"/>
        <w:textAlignment w:val="auto"/>
        <w:rPr>
          <w:rFonts w:hint="eastAsia" w:ascii="仿宋" w:hAnsi="仿宋" w:eastAsia="仿宋" w:cs="仿宋"/>
          <w:b/>
          <w:sz w:val="30"/>
          <w:szCs w:val="28"/>
        </w:rPr>
      </w:pPr>
      <w:r>
        <w:rPr>
          <w:rFonts w:hint="eastAsia" w:ascii="仿宋" w:hAnsi="仿宋" w:eastAsia="仿宋" w:cs="仿宋"/>
          <w:b/>
          <w:sz w:val="30"/>
          <w:szCs w:val="28"/>
        </w:rPr>
        <w:t>一、优秀咨询监理企业的申报材料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0"/>
        <w:textAlignment w:val="auto"/>
        <w:rPr>
          <w:rFonts w:hint="eastAsia" w:ascii="仿宋" w:hAnsi="仿宋" w:eastAsia="仿宋" w:cs="仿宋"/>
          <w:sz w:val="30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1、目录表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2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0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2、申报表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  <w:r>
        <w:rPr>
          <w:rFonts w:hint="eastAsia" w:ascii="仿宋" w:hAnsi="仿宋" w:eastAsia="仿宋" w:cs="仿宋"/>
          <w:sz w:val="30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3、优秀事迹文字材料（企业概况，20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  <w:szCs w:val="28"/>
        </w:rPr>
        <w:t>年度承揽工程个数、咨询监理工程造价和结算收入情况、工程获奖情况，企业制度建设、市场行为自律、职业道德、转型升级、创新发展的举措等情况）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4、20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  <w:szCs w:val="28"/>
        </w:rPr>
        <w:t>年度的财务审计报告复印件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5、承揽主要工程项目和工程量统计表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6、获奖工程项目统计表并附获奖证书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、文件、或参建获奖项目的服务合同</w:t>
      </w:r>
      <w:r>
        <w:rPr>
          <w:rFonts w:hint="eastAsia" w:ascii="仿宋" w:hAnsi="仿宋" w:eastAsia="仿宋" w:cs="仿宋"/>
          <w:sz w:val="30"/>
          <w:szCs w:val="28"/>
        </w:rPr>
        <w:t>复印件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7、主要工程项目（至少三项）建设单位对本企业的评价材料。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b/>
          <w:sz w:val="30"/>
          <w:szCs w:val="28"/>
        </w:rPr>
      </w:pPr>
      <w:r>
        <w:rPr>
          <w:rFonts w:hint="eastAsia" w:ascii="仿宋" w:hAnsi="仿宋" w:eastAsia="仿宋" w:cs="仿宋"/>
          <w:b/>
          <w:sz w:val="30"/>
          <w:szCs w:val="28"/>
        </w:rPr>
        <w:t>二、优秀总监理工程师（优秀项目总咨询师）的申报材料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1、目录表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2、申报表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3、国家注册咨询师、国家注册监理工程师资格证、执业证和身份证复印件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4、优秀事迹文字材料（工作概况，对照优秀总监理工程师（优秀项目总咨询师）评选条件第2、3、4款要求反映相关情况并附建设单位评价证明材料）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5、近5年担任总监（项目总咨询师）的工程项目情况表，并附担任总监（项目总咨询师）的证明文件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6、近3年获奖工程情况表，附获奖证书或文件复印件。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b/>
          <w:sz w:val="30"/>
          <w:szCs w:val="28"/>
        </w:rPr>
      </w:pPr>
      <w:r>
        <w:rPr>
          <w:rFonts w:hint="eastAsia" w:ascii="仿宋" w:hAnsi="仿宋" w:eastAsia="仿宋" w:cs="仿宋"/>
          <w:b/>
          <w:sz w:val="30"/>
          <w:szCs w:val="28"/>
        </w:rPr>
        <w:t>三、先进工作者的申报材料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1、目录表；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2、申报表；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3、先进事迹文字材料（对照选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树</w:t>
      </w:r>
      <w:r>
        <w:rPr>
          <w:rFonts w:hint="eastAsia" w:ascii="仿宋" w:hAnsi="仿宋" w:eastAsia="仿宋" w:cs="仿宋"/>
          <w:sz w:val="30"/>
          <w:szCs w:val="28"/>
        </w:rPr>
        <w:t>条件反映相关情况）。</w:t>
      </w:r>
    </w:p>
    <w:p>
      <w:pPr>
        <w:widowControl/>
        <w:jc w:val="left"/>
        <w:rPr>
          <w:rFonts w:hint="eastAsia" w:ascii="仿宋" w:hAnsi="仿宋" w:eastAsia="仿宋" w:cs="仿宋"/>
          <w:b/>
          <w:bCs w:val="0"/>
          <w:sz w:val="30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 w:val="0"/>
          <w:sz w:val="30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28"/>
        </w:rPr>
        <w:t>附件二</w:t>
      </w:r>
      <w:r>
        <w:rPr>
          <w:rFonts w:hint="eastAsia" w:ascii="仿宋" w:hAnsi="仿宋" w:eastAsia="仿宋" w:cs="仿宋"/>
          <w:b/>
          <w:bCs w:val="0"/>
          <w:sz w:val="30"/>
          <w:szCs w:val="28"/>
          <w:lang w:val="en-US" w:eastAsia="zh-CN"/>
        </w:rPr>
        <w:t>：</w:t>
      </w:r>
    </w:p>
    <w:p>
      <w:pPr>
        <w:spacing w:line="600" w:lineRule="exact"/>
        <w:ind w:firstLine="54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优秀咨询监理企业选树条件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1、严格遵守国家法律法规，合法经营。模范遵守杭州市咨询监理行业自律公约，市场行为规范；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2、企业机构健全，规章制度完善；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3、20</w:t>
      </w:r>
      <w:r>
        <w:rPr>
          <w:rFonts w:hint="eastAsia" w:ascii="仿宋" w:hAnsi="仿宋" w:eastAsia="仿宋" w:cs="仿宋"/>
          <w:b w:val="0"/>
          <w:bCs/>
          <w:sz w:val="30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/>
          <w:sz w:val="30"/>
          <w:szCs w:val="28"/>
        </w:rPr>
        <w:t>年，承揽10个及以上一等工程项目或咨询监理工程造价达到30亿元以上、服务费收入达到3000万元以上；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4、20</w:t>
      </w:r>
      <w:r>
        <w:rPr>
          <w:rFonts w:hint="eastAsia" w:ascii="仿宋" w:hAnsi="仿宋" w:eastAsia="仿宋" w:cs="仿宋"/>
          <w:b w:val="0"/>
          <w:bCs/>
          <w:sz w:val="30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/>
          <w:sz w:val="30"/>
          <w:szCs w:val="28"/>
        </w:rPr>
        <w:t>年，工程咨询监理项目至少获得“西湖杯”等地市级优质工程2项或“钱江杯”1项或“鲁班奖”1项；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5、经营行为自律，取费合理，无低价恶性竞争行为。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6、提供建设工程施工阶段的质量、进度、投资控制管理和安全生产监督管理、合同、信息等方面协调管理服务，以及勘察、设计、保修等阶段的相关服务，成绩突出，受到建设和施工单位的高度评价；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7、遵守职业道德，纪律严明，廉洁监理，无行贿受贿、介绍施工队伍及推销物资等违法违规现象发生；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8、坚持严格管理，无管理有责的安全和质量事故发生</w:t>
      </w:r>
      <w:r>
        <w:rPr>
          <w:rFonts w:hint="eastAsia" w:ascii="仿宋" w:hAnsi="仿宋" w:eastAsia="仿宋" w:cs="仿宋"/>
          <w:b w:val="0"/>
          <w:bCs/>
          <w:sz w:val="30"/>
          <w:szCs w:val="28"/>
          <w:lang w:val="en-US" w:eastAsia="zh-CN"/>
        </w:rPr>
        <w:t>（以市城乡建设委员会提供的数据为准）</w:t>
      </w:r>
      <w:r>
        <w:rPr>
          <w:rFonts w:hint="eastAsia" w:ascii="仿宋" w:hAnsi="仿宋" w:eastAsia="仿宋" w:cs="仿宋"/>
          <w:b w:val="0"/>
          <w:bCs/>
          <w:sz w:val="30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9、20</w:t>
      </w:r>
      <w:r>
        <w:rPr>
          <w:rFonts w:hint="eastAsia" w:ascii="仿宋" w:hAnsi="仿宋" w:eastAsia="仿宋" w:cs="仿宋"/>
          <w:b w:val="0"/>
          <w:bCs/>
          <w:sz w:val="30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/>
          <w:sz w:val="30"/>
          <w:szCs w:val="28"/>
        </w:rPr>
        <w:t>年度咨询监理企业信用等级评价为优秀的；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10、在</w:t>
      </w:r>
      <w:r>
        <w:rPr>
          <w:rFonts w:hint="eastAsia" w:ascii="仿宋" w:hAnsi="仿宋" w:eastAsia="仿宋" w:cs="仿宋"/>
          <w:b w:val="0"/>
          <w:bCs/>
          <w:sz w:val="30"/>
          <w:szCs w:val="28"/>
          <w:lang w:val="en-US" w:eastAsia="zh-CN"/>
        </w:rPr>
        <w:t>选树</w:t>
      </w:r>
      <w:r>
        <w:rPr>
          <w:rFonts w:hint="eastAsia" w:ascii="仿宋" w:hAnsi="仿宋" w:eastAsia="仿宋" w:cs="仿宋"/>
          <w:b w:val="0"/>
          <w:bCs/>
          <w:sz w:val="30"/>
          <w:szCs w:val="28"/>
        </w:rPr>
        <w:t>年度内因获得有关荣誉或参加政府组织的抢险救灾、灾后重建、社会公益活动等受到杭州市委、市政府表彰和奖励的企业，可优先</w:t>
      </w:r>
      <w:r>
        <w:rPr>
          <w:rFonts w:hint="eastAsia" w:ascii="仿宋" w:hAnsi="仿宋" w:eastAsia="仿宋" w:cs="仿宋"/>
          <w:b w:val="0"/>
          <w:bCs/>
          <w:sz w:val="30"/>
          <w:szCs w:val="28"/>
          <w:lang w:val="en-US" w:eastAsia="zh-CN"/>
        </w:rPr>
        <w:t>选树</w:t>
      </w:r>
      <w:r>
        <w:rPr>
          <w:rFonts w:hint="eastAsia" w:ascii="仿宋" w:hAnsi="仿宋" w:eastAsia="仿宋" w:cs="仿宋"/>
          <w:b w:val="0"/>
          <w:bCs/>
          <w:sz w:val="30"/>
          <w:szCs w:val="28"/>
        </w:rPr>
        <w:t>为优秀咨询监理企业；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11、为鼓励咨询监理企业做大做强、创新发展、加强企业党建工作，对于尚不符合上述条件，但在从事国家特大型基础建设工程咨询监理中业绩突出的、或在企业转型升级管理创新中卓有成效的、或企业党建工作有显著成绩的企业，经</w:t>
      </w:r>
      <w:r>
        <w:rPr>
          <w:rFonts w:hint="eastAsia" w:ascii="仿宋" w:hAnsi="仿宋" w:eastAsia="仿宋" w:cs="仿宋"/>
          <w:b w:val="0"/>
          <w:bCs/>
          <w:sz w:val="30"/>
          <w:szCs w:val="28"/>
          <w:lang w:val="en-US" w:eastAsia="zh-CN"/>
        </w:rPr>
        <w:t>选树</w:t>
      </w:r>
      <w:r>
        <w:rPr>
          <w:rFonts w:hint="eastAsia" w:ascii="仿宋" w:hAnsi="仿宋" w:eastAsia="仿宋" w:cs="仿宋"/>
          <w:b w:val="0"/>
          <w:bCs/>
          <w:sz w:val="30"/>
          <w:szCs w:val="28"/>
        </w:rPr>
        <w:t>委员会评审，以优秀企业数10%左右的比例，可予破格</w:t>
      </w:r>
      <w:r>
        <w:rPr>
          <w:rFonts w:hint="eastAsia" w:ascii="仿宋" w:hAnsi="仿宋" w:eastAsia="仿宋" w:cs="仿宋"/>
          <w:b w:val="0"/>
          <w:bCs/>
          <w:sz w:val="30"/>
          <w:szCs w:val="28"/>
          <w:lang w:val="en-US" w:eastAsia="zh-CN"/>
        </w:rPr>
        <w:t>选树</w:t>
      </w:r>
      <w:r>
        <w:rPr>
          <w:rFonts w:hint="eastAsia" w:ascii="仿宋" w:hAnsi="仿宋" w:eastAsia="仿宋" w:cs="仿宋"/>
          <w:b w:val="0"/>
          <w:bCs/>
          <w:sz w:val="30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eastAsia="仿宋" w:asciiTheme="majorEastAsia" w:hAnsiTheme="maj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br w:type="column"/>
      </w:r>
      <w:r>
        <w:rPr>
          <w:rFonts w:hint="eastAsia" w:ascii="仿宋" w:hAnsi="仿宋" w:eastAsia="仿宋" w:cs="仿宋"/>
          <w:b/>
          <w:sz w:val="30"/>
          <w:szCs w:val="30"/>
        </w:rPr>
        <w:t>附件三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：</w:t>
      </w:r>
    </w:p>
    <w:p>
      <w:pPr>
        <w:spacing w:line="600" w:lineRule="exact"/>
        <w:ind w:firstLine="54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优秀总监理工程师（优秀项目总咨询师）选树条件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539"/>
        <w:textAlignment w:val="auto"/>
        <w:rPr>
          <w:rFonts w:hint="eastAsia" w:ascii="仿宋" w:hAnsi="仿宋" w:eastAsia="仿宋" w:cs="仿宋"/>
          <w:b/>
          <w:bCs/>
          <w:sz w:val="30"/>
          <w:szCs w:val="28"/>
        </w:rPr>
      </w:pPr>
      <w:r>
        <w:rPr>
          <w:rFonts w:hint="eastAsia" w:ascii="仿宋" w:hAnsi="仿宋" w:eastAsia="仿宋" w:cs="仿宋"/>
          <w:b/>
          <w:bCs/>
          <w:sz w:val="30"/>
          <w:szCs w:val="28"/>
        </w:rPr>
        <w:t>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1、具有国家注册咨询师、国家注册监理工程师执业证书，并担任项目总监（项目总咨询师）5年及以上（201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28"/>
        </w:rPr>
        <w:t>年底前取得资格）。担任总监（项目总咨询师）3年以上不足5年的业绩突出者，少量破格选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树</w:t>
      </w:r>
      <w:r>
        <w:rPr>
          <w:rFonts w:hint="eastAsia" w:ascii="仿宋" w:hAnsi="仿宋" w:eastAsia="仿宋" w:cs="仿宋"/>
          <w:sz w:val="30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2、遵守国家法律法规，按咨询监理规范和管理（监理）合同严格管理，热情服务。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3、领导管理能力强，项目部制度健全，责任落实，从业人员团结协作。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4、从业行为自律，模范遵守《杭州市咨询监理行业自律公约》，无违约行为。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5、近5年来，担任总监（项目总咨询师）的建设工程造价3亿元（含）以上或项目总数3项（含）以上。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6、近3年内，所监（管）理的工程项目获得“西湖杯”等地市及以上级别的优质工程奖1项或地市及以上级别的安全文明标化工地奖1项。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7、20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  <w:szCs w:val="28"/>
        </w:rPr>
        <w:t>年杭州市建设信用网不良扣分不超过12分（含）。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8、20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  <w:szCs w:val="28"/>
        </w:rPr>
        <w:t>年所监（管）理项目无发生质量或安全生产事故（以杭州市建委联动处理通报为准）。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9、对不符合以上第5、6项条件者，但在企业发展、项目管理中有突出创新成果者，经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选树</w:t>
      </w:r>
      <w:r>
        <w:rPr>
          <w:rFonts w:hint="eastAsia" w:ascii="仿宋" w:hAnsi="仿宋" w:eastAsia="仿宋" w:cs="仿宋"/>
          <w:sz w:val="30"/>
          <w:szCs w:val="28"/>
        </w:rPr>
        <w:t>委会同意可破格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选树</w:t>
      </w:r>
      <w:r>
        <w:rPr>
          <w:rFonts w:hint="eastAsia" w:ascii="仿宋" w:hAnsi="仿宋" w:eastAsia="仿宋" w:cs="仿宋"/>
          <w:sz w:val="30"/>
          <w:szCs w:val="28"/>
        </w:rPr>
        <w:t>。</w:t>
      </w:r>
    </w:p>
    <w:p>
      <w:pPr>
        <w:spacing w:line="560" w:lineRule="exac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560" w:lineRule="exact"/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附件四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：</w:t>
      </w:r>
    </w:p>
    <w:p>
      <w:pPr>
        <w:spacing w:line="600" w:lineRule="exact"/>
        <w:ind w:firstLine="54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先进工作者选树条件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先进工作者的管理业绩或监理实绩成果明显、热情服务，并必须达到本行业、本单位的先进水平，同时要满足下列条件：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 xml:space="preserve">    1、在咨询监理单位从事企业管理和工程管（监）理工作(含专业监理工程师和监理员)三年以上，工作成果显著。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 xml:space="preserve">    2、具有良好的职业道德和敬业精神，业务熟练能及时发现问题，及时解决问题，为树立咨询监理工作者和咨询监理单位良好形象作出了积极贡献。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 xml:space="preserve">    3、遵守国家法律法规，严格管理，坚持原则，热情服务，办事公道。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 xml:space="preserve">    4、能严格执行各项技术规范和标准。能模范遵守管理工作守则。善于团结同志，乐于帮助别人。</w:t>
      </w:r>
    </w:p>
    <w:p>
      <w:pPr>
        <w:tabs>
          <w:tab w:val="left" w:pos="4860"/>
        </w:tabs>
        <w:rPr>
          <w:rFonts w:asciiTheme="majorEastAsia" w:hAnsiTheme="majorEastAsia" w:eastAsiaTheme="majorEastAsia"/>
          <w:sz w:val="30"/>
          <w:szCs w:val="28"/>
        </w:rPr>
        <w:sectPr>
          <w:footerReference r:id="rId3" w:type="default"/>
          <w:pgSz w:w="11906" w:h="16838"/>
          <w:pgMar w:top="1247" w:right="1134" w:bottom="1020" w:left="1134" w:header="851" w:footer="992" w:gutter="0"/>
          <w:cols w:space="425" w:num="1"/>
          <w:docGrid w:type="lines" w:linePitch="312" w:charSpace="0"/>
        </w:sectPr>
      </w:pPr>
      <w:r>
        <w:rPr>
          <w:rFonts w:asciiTheme="majorEastAsia" w:hAnsiTheme="majorEastAsia" w:eastAsiaTheme="majorEastAsia"/>
          <w:sz w:val="30"/>
          <w:szCs w:val="28"/>
        </w:rPr>
        <w:tab/>
      </w:r>
    </w:p>
    <w:p>
      <w:pPr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附表一</w:t>
      </w:r>
    </w:p>
    <w:p>
      <w:pPr>
        <w:spacing w:line="600" w:lineRule="exact"/>
        <w:ind w:firstLine="54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优秀咨询监理企业申报表</w:t>
      </w:r>
    </w:p>
    <w:p>
      <w:pPr>
        <w:spacing w:line="600" w:lineRule="exact"/>
        <w:ind w:firstLine="54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（2023年度）</w:t>
      </w:r>
    </w:p>
    <w:tbl>
      <w:tblPr>
        <w:tblStyle w:val="6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25"/>
        <w:gridCol w:w="659"/>
        <w:gridCol w:w="40"/>
        <w:gridCol w:w="1286"/>
        <w:gridCol w:w="1402"/>
        <w:gridCol w:w="635"/>
        <w:gridCol w:w="10"/>
        <w:gridCol w:w="530"/>
        <w:gridCol w:w="529"/>
        <w:gridCol w:w="8"/>
        <w:gridCol w:w="517"/>
        <w:gridCol w:w="510"/>
        <w:gridCol w:w="15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申请单位全称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)</w:t>
            </w:r>
          </w:p>
        </w:tc>
        <w:tc>
          <w:tcPr>
            <w:tcW w:w="74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单位详细地址</w:t>
            </w:r>
          </w:p>
        </w:tc>
        <w:tc>
          <w:tcPr>
            <w:tcW w:w="74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员工人数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董事长（总经理）姓名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ind w:firstLine="600" w:firstLineChars="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相关数据</w:t>
            </w:r>
          </w:p>
          <w:p>
            <w:pPr>
              <w:ind w:firstLine="240" w:firstLineChars="100"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项目分类</w:t>
            </w:r>
          </w:p>
        </w:tc>
        <w:tc>
          <w:tcPr>
            <w:tcW w:w="241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工程项目数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工程造价</w:t>
            </w:r>
          </w:p>
          <w:p>
            <w:pPr>
              <w:ind w:firstLine="120" w:firstLineChars="5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亿元</w:t>
            </w:r>
            <w:r>
              <w:rPr>
                <w:sz w:val="24"/>
              </w:rPr>
              <w:t>)</w:t>
            </w:r>
          </w:p>
        </w:tc>
        <w:tc>
          <w:tcPr>
            <w:tcW w:w="27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结算收入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杯</w:t>
            </w: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杯</w:t>
            </w:r>
          </w:p>
        </w:tc>
        <w:tc>
          <w:tcPr>
            <w:tcW w:w="5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总数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其中一等工程数</w:t>
            </w: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1" w:firstLineChars="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监理项目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1" w:firstLineChars="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全过程工程</w:t>
            </w:r>
          </w:p>
          <w:p>
            <w:pPr>
              <w:ind w:firstLine="141" w:firstLineChars="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咨询项目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转型升级 、创新发展的举措</w:t>
            </w:r>
            <w:r>
              <w:rPr>
                <w:rFonts w:hint="eastAsia"/>
                <w:szCs w:val="21"/>
              </w:rPr>
              <w:t>(如：</w:t>
            </w:r>
            <w:r>
              <w:rPr>
                <w:rFonts w:hint="eastAsia"/>
                <w:sz w:val="18"/>
                <w:szCs w:val="18"/>
              </w:rPr>
              <w:t>资质增项、 工程总承包、全过程工程咨询等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7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3"/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企业业绩简介</w:t>
            </w:r>
          </w:p>
        </w:tc>
        <w:tc>
          <w:tcPr>
            <w:tcW w:w="7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详细材料请附表后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>
            <w:pPr>
              <w:ind w:firstLine="480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>
            <w:pPr>
              <w:ind w:firstLine="482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</w:t>
            </w: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>
            <w:pPr>
              <w:ind w:firstLine="480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Cs w:val="21"/>
        </w:rPr>
      </w:pPr>
    </w:p>
    <w:p>
      <w:pPr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附表二</w:t>
      </w:r>
    </w:p>
    <w:p>
      <w:pPr>
        <w:spacing w:line="600" w:lineRule="exact"/>
        <w:ind w:firstLine="54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优秀总监理工程师（优秀项目总咨询师）申报表</w:t>
      </w:r>
    </w:p>
    <w:p>
      <w:pPr>
        <w:spacing w:line="600" w:lineRule="exact"/>
        <w:ind w:firstLine="54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（2023年度）</w:t>
      </w:r>
    </w:p>
    <w:tbl>
      <w:tblPr>
        <w:tblStyle w:val="6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36"/>
        <w:gridCol w:w="2642"/>
        <w:gridCol w:w="1440"/>
        <w:gridCol w:w="3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注册证书号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所监（管）工程数</w:t>
            </w:r>
          </w:p>
        </w:tc>
        <w:tc>
          <w:tcPr>
            <w:tcW w:w="3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励</w:t>
            </w:r>
          </w:p>
        </w:tc>
        <w:tc>
          <w:tcPr>
            <w:tcW w:w="77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发表过何种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著作</w:t>
            </w:r>
            <w:r>
              <w:rPr>
                <w:sz w:val="24"/>
              </w:rPr>
              <w:t>)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监管项目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工程慨况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业主评语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请附页填写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企业评语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请附页填写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初评意见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440" w:firstLineChars="18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sz w:val="24"/>
              </w:rPr>
            </w:pPr>
          </w:p>
          <w:p>
            <w:pPr>
              <w:ind w:firstLine="4440" w:firstLineChars="18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附表三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先进工作者申报表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（2023年度）</w:t>
      </w:r>
    </w:p>
    <w:tbl>
      <w:tblPr>
        <w:tblStyle w:val="6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36"/>
        <w:gridCol w:w="2642"/>
        <w:gridCol w:w="1440"/>
        <w:gridCol w:w="3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资格证书号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监管工程数</w:t>
            </w:r>
          </w:p>
        </w:tc>
        <w:tc>
          <w:tcPr>
            <w:tcW w:w="3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励</w:t>
            </w:r>
          </w:p>
        </w:tc>
        <w:tc>
          <w:tcPr>
            <w:tcW w:w="77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先进事迹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总监、项目经理或部门负责人评语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5174" w:firstLineChars="215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企业评语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请附页填写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初评意见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440" w:firstLineChars="18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sz w:val="24"/>
              </w:rPr>
            </w:pPr>
          </w:p>
          <w:p>
            <w:pPr>
              <w:ind w:firstLine="4440" w:firstLineChars="18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900" w:lineRule="exact"/>
        <w:rPr>
          <w:rFonts w:asciiTheme="majorEastAsia" w:hAnsiTheme="majorEastAsia" w:eastAsiaTheme="majorEastAsia"/>
          <w:sz w:val="30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6928"/>
      <w:docPartObj>
        <w:docPartGallery w:val="autotext"/>
      </w:docPartObj>
    </w:sdtPr>
    <w:sdtContent>
      <w:p>
        <w:pPr>
          <w:pStyle w:val="4"/>
          <w:jc w:val="center"/>
        </w:pPr>
      </w:p>
      <w:p>
        <w:pPr>
          <w:pStyle w:val="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0M2NmZjVhMDg0ZWE2YTdiOThlZDVlMTljMzNhNzEifQ=="/>
  </w:docVars>
  <w:rsids>
    <w:rsidRoot w:val="00B8454D"/>
    <w:rsid w:val="00000538"/>
    <w:rsid w:val="00003ED6"/>
    <w:rsid w:val="00022922"/>
    <w:rsid w:val="0002424C"/>
    <w:rsid w:val="0003101A"/>
    <w:rsid w:val="000501CC"/>
    <w:rsid w:val="00052FA9"/>
    <w:rsid w:val="00055296"/>
    <w:rsid w:val="00056E2C"/>
    <w:rsid w:val="0006009D"/>
    <w:rsid w:val="0006095E"/>
    <w:rsid w:val="00064BFE"/>
    <w:rsid w:val="00064C35"/>
    <w:rsid w:val="00075E87"/>
    <w:rsid w:val="000772CB"/>
    <w:rsid w:val="00085626"/>
    <w:rsid w:val="000977B9"/>
    <w:rsid w:val="000A2A52"/>
    <w:rsid w:val="000B3B05"/>
    <w:rsid w:val="000D10C7"/>
    <w:rsid w:val="000E0CA3"/>
    <w:rsid w:val="000E48AB"/>
    <w:rsid w:val="000F0B29"/>
    <w:rsid w:val="000F232B"/>
    <w:rsid w:val="00100479"/>
    <w:rsid w:val="00106325"/>
    <w:rsid w:val="0011150D"/>
    <w:rsid w:val="00111616"/>
    <w:rsid w:val="00112AAF"/>
    <w:rsid w:val="001201A7"/>
    <w:rsid w:val="0012463C"/>
    <w:rsid w:val="00127DD9"/>
    <w:rsid w:val="001413C7"/>
    <w:rsid w:val="00147567"/>
    <w:rsid w:val="00156450"/>
    <w:rsid w:val="0016295B"/>
    <w:rsid w:val="00166A5A"/>
    <w:rsid w:val="00175E93"/>
    <w:rsid w:val="001B000F"/>
    <w:rsid w:val="001B21EA"/>
    <w:rsid w:val="001C1431"/>
    <w:rsid w:val="001C5975"/>
    <w:rsid w:val="001D1710"/>
    <w:rsid w:val="001D6B7D"/>
    <w:rsid w:val="001E71CA"/>
    <w:rsid w:val="001F79DB"/>
    <w:rsid w:val="00231F60"/>
    <w:rsid w:val="002347B7"/>
    <w:rsid w:val="002642D8"/>
    <w:rsid w:val="002708A6"/>
    <w:rsid w:val="00281573"/>
    <w:rsid w:val="00295CC9"/>
    <w:rsid w:val="00295D15"/>
    <w:rsid w:val="002A28F4"/>
    <w:rsid w:val="002A4329"/>
    <w:rsid w:val="002A76E3"/>
    <w:rsid w:val="002B3BE9"/>
    <w:rsid w:val="002B53F2"/>
    <w:rsid w:val="002B6F8C"/>
    <w:rsid w:val="002C1BEA"/>
    <w:rsid w:val="002C35A8"/>
    <w:rsid w:val="002C7CF7"/>
    <w:rsid w:val="002E2FEA"/>
    <w:rsid w:val="002E3D6E"/>
    <w:rsid w:val="002F6A78"/>
    <w:rsid w:val="00315EA8"/>
    <w:rsid w:val="00343E3D"/>
    <w:rsid w:val="003720B6"/>
    <w:rsid w:val="00373155"/>
    <w:rsid w:val="00381509"/>
    <w:rsid w:val="0038457A"/>
    <w:rsid w:val="00396997"/>
    <w:rsid w:val="003A4795"/>
    <w:rsid w:val="003C40A6"/>
    <w:rsid w:val="003D7BBC"/>
    <w:rsid w:val="003E1A7D"/>
    <w:rsid w:val="003F0222"/>
    <w:rsid w:val="00410875"/>
    <w:rsid w:val="00413E0F"/>
    <w:rsid w:val="0041489D"/>
    <w:rsid w:val="00420673"/>
    <w:rsid w:val="00436776"/>
    <w:rsid w:val="0044147D"/>
    <w:rsid w:val="004504C6"/>
    <w:rsid w:val="00452398"/>
    <w:rsid w:val="00465F82"/>
    <w:rsid w:val="004732CE"/>
    <w:rsid w:val="00475EAD"/>
    <w:rsid w:val="00477609"/>
    <w:rsid w:val="004870D3"/>
    <w:rsid w:val="00492E28"/>
    <w:rsid w:val="00494360"/>
    <w:rsid w:val="004A70BD"/>
    <w:rsid w:val="004C5D9E"/>
    <w:rsid w:val="004D0865"/>
    <w:rsid w:val="004D2E91"/>
    <w:rsid w:val="004D5B20"/>
    <w:rsid w:val="004F30C5"/>
    <w:rsid w:val="005003A6"/>
    <w:rsid w:val="0050060E"/>
    <w:rsid w:val="0050084C"/>
    <w:rsid w:val="00505A98"/>
    <w:rsid w:val="005141BB"/>
    <w:rsid w:val="00533C86"/>
    <w:rsid w:val="005476E8"/>
    <w:rsid w:val="00564C62"/>
    <w:rsid w:val="005670C4"/>
    <w:rsid w:val="00571417"/>
    <w:rsid w:val="00585E53"/>
    <w:rsid w:val="005864DF"/>
    <w:rsid w:val="00586FA6"/>
    <w:rsid w:val="00590433"/>
    <w:rsid w:val="005A53E8"/>
    <w:rsid w:val="005B06AD"/>
    <w:rsid w:val="005B0A32"/>
    <w:rsid w:val="005B1285"/>
    <w:rsid w:val="005B324F"/>
    <w:rsid w:val="005C13C9"/>
    <w:rsid w:val="005D42AE"/>
    <w:rsid w:val="005D7DBF"/>
    <w:rsid w:val="005E2DA3"/>
    <w:rsid w:val="005E4ED1"/>
    <w:rsid w:val="005E538A"/>
    <w:rsid w:val="005E797C"/>
    <w:rsid w:val="00616E3B"/>
    <w:rsid w:val="00634B31"/>
    <w:rsid w:val="00636EA2"/>
    <w:rsid w:val="00637CF3"/>
    <w:rsid w:val="00644D34"/>
    <w:rsid w:val="00650EB6"/>
    <w:rsid w:val="00652623"/>
    <w:rsid w:val="00654D95"/>
    <w:rsid w:val="0066170D"/>
    <w:rsid w:val="00672E97"/>
    <w:rsid w:val="00674468"/>
    <w:rsid w:val="006749DD"/>
    <w:rsid w:val="00676B70"/>
    <w:rsid w:val="00686BA7"/>
    <w:rsid w:val="006A058F"/>
    <w:rsid w:val="006A2908"/>
    <w:rsid w:val="006C0075"/>
    <w:rsid w:val="006C3F57"/>
    <w:rsid w:val="006C53DD"/>
    <w:rsid w:val="006E4BA4"/>
    <w:rsid w:val="006E509C"/>
    <w:rsid w:val="006E701A"/>
    <w:rsid w:val="006F189C"/>
    <w:rsid w:val="006F1E95"/>
    <w:rsid w:val="007025D7"/>
    <w:rsid w:val="007155A8"/>
    <w:rsid w:val="007233CD"/>
    <w:rsid w:val="00726B35"/>
    <w:rsid w:val="00727063"/>
    <w:rsid w:val="00732C83"/>
    <w:rsid w:val="007469D0"/>
    <w:rsid w:val="00760EEF"/>
    <w:rsid w:val="00763557"/>
    <w:rsid w:val="00770B9C"/>
    <w:rsid w:val="007740EB"/>
    <w:rsid w:val="007779DA"/>
    <w:rsid w:val="00781BEA"/>
    <w:rsid w:val="0078464B"/>
    <w:rsid w:val="00796799"/>
    <w:rsid w:val="007A7147"/>
    <w:rsid w:val="007B6985"/>
    <w:rsid w:val="007C0262"/>
    <w:rsid w:val="007E19A8"/>
    <w:rsid w:val="007F1911"/>
    <w:rsid w:val="00815916"/>
    <w:rsid w:val="00821E2C"/>
    <w:rsid w:val="008316FD"/>
    <w:rsid w:val="00832032"/>
    <w:rsid w:val="008323D7"/>
    <w:rsid w:val="008347C6"/>
    <w:rsid w:val="00860525"/>
    <w:rsid w:val="00861C04"/>
    <w:rsid w:val="008632EC"/>
    <w:rsid w:val="00877A65"/>
    <w:rsid w:val="00881222"/>
    <w:rsid w:val="0088484D"/>
    <w:rsid w:val="008B301F"/>
    <w:rsid w:val="008B58A9"/>
    <w:rsid w:val="008C04FB"/>
    <w:rsid w:val="008C0B6D"/>
    <w:rsid w:val="008C0DF5"/>
    <w:rsid w:val="008D6B8A"/>
    <w:rsid w:val="008E1554"/>
    <w:rsid w:val="008E4B8D"/>
    <w:rsid w:val="008F235A"/>
    <w:rsid w:val="008F6665"/>
    <w:rsid w:val="0091337C"/>
    <w:rsid w:val="009155B5"/>
    <w:rsid w:val="00920205"/>
    <w:rsid w:val="00922D70"/>
    <w:rsid w:val="009258DE"/>
    <w:rsid w:val="00944A56"/>
    <w:rsid w:val="009500A7"/>
    <w:rsid w:val="0095147C"/>
    <w:rsid w:val="00956808"/>
    <w:rsid w:val="00966576"/>
    <w:rsid w:val="009826F7"/>
    <w:rsid w:val="0098282B"/>
    <w:rsid w:val="00993566"/>
    <w:rsid w:val="00993B28"/>
    <w:rsid w:val="009B1AB3"/>
    <w:rsid w:val="009C17D5"/>
    <w:rsid w:val="009C4E81"/>
    <w:rsid w:val="009E2745"/>
    <w:rsid w:val="009E7EC6"/>
    <w:rsid w:val="009F4A0B"/>
    <w:rsid w:val="009F4B92"/>
    <w:rsid w:val="00A1005A"/>
    <w:rsid w:val="00A14A50"/>
    <w:rsid w:val="00A162C5"/>
    <w:rsid w:val="00A574CA"/>
    <w:rsid w:val="00A62677"/>
    <w:rsid w:val="00A71650"/>
    <w:rsid w:val="00A77E9E"/>
    <w:rsid w:val="00A82222"/>
    <w:rsid w:val="00A82703"/>
    <w:rsid w:val="00A90FD5"/>
    <w:rsid w:val="00A94BC6"/>
    <w:rsid w:val="00AA0D49"/>
    <w:rsid w:val="00AB49A1"/>
    <w:rsid w:val="00AB5326"/>
    <w:rsid w:val="00AC10AD"/>
    <w:rsid w:val="00AD42DE"/>
    <w:rsid w:val="00AF0148"/>
    <w:rsid w:val="00AF1444"/>
    <w:rsid w:val="00AF6069"/>
    <w:rsid w:val="00B2632A"/>
    <w:rsid w:val="00B53FE0"/>
    <w:rsid w:val="00B57C3E"/>
    <w:rsid w:val="00B8084D"/>
    <w:rsid w:val="00B8454D"/>
    <w:rsid w:val="00B87C73"/>
    <w:rsid w:val="00B92450"/>
    <w:rsid w:val="00B96D02"/>
    <w:rsid w:val="00BB0184"/>
    <w:rsid w:val="00BC7B44"/>
    <w:rsid w:val="00BE29A3"/>
    <w:rsid w:val="00BE630A"/>
    <w:rsid w:val="00BE7D32"/>
    <w:rsid w:val="00C00119"/>
    <w:rsid w:val="00C01E3D"/>
    <w:rsid w:val="00C15A52"/>
    <w:rsid w:val="00C26519"/>
    <w:rsid w:val="00C27795"/>
    <w:rsid w:val="00C31C8A"/>
    <w:rsid w:val="00C32C99"/>
    <w:rsid w:val="00C35DB7"/>
    <w:rsid w:val="00C42126"/>
    <w:rsid w:val="00C47BF3"/>
    <w:rsid w:val="00C665E2"/>
    <w:rsid w:val="00C7524E"/>
    <w:rsid w:val="00C77C74"/>
    <w:rsid w:val="00C8268C"/>
    <w:rsid w:val="00C82F64"/>
    <w:rsid w:val="00C9667E"/>
    <w:rsid w:val="00CA7EBF"/>
    <w:rsid w:val="00CC2CD6"/>
    <w:rsid w:val="00CD161F"/>
    <w:rsid w:val="00CD16D2"/>
    <w:rsid w:val="00CD2BDD"/>
    <w:rsid w:val="00CE20CC"/>
    <w:rsid w:val="00CE5E6E"/>
    <w:rsid w:val="00CF22EC"/>
    <w:rsid w:val="00CF7975"/>
    <w:rsid w:val="00D00D99"/>
    <w:rsid w:val="00D16F54"/>
    <w:rsid w:val="00D2198B"/>
    <w:rsid w:val="00D43BB4"/>
    <w:rsid w:val="00D46727"/>
    <w:rsid w:val="00D76F43"/>
    <w:rsid w:val="00D84440"/>
    <w:rsid w:val="00D94085"/>
    <w:rsid w:val="00DA206C"/>
    <w:rsid w:val="00DA54FF"/>
    <w:rsid w:val="00DB0943"/>
    <w:rsid w:val="00DB135A"/>
    <w:rsid w:val="00DD1CFF"/>
    <w:rsid w:val="00DD4FF0"/>
    <w:rsid w:val="00DD75C0"/>
    <w:rsid w:val="00E113C6"/>
    <w:rsid w:val="00E155EA"/>
    <w:rsid w:val="00E23A50"/>
    <w:rsid w:val="00E27C10"/>
    <w:rsid w:val="00E314C5"/>
    <w:rsid w:val="00E66B3C"/>
    <w:rsid w:val="00E91036"/>
    <w:rsid w:val="00E92FA8"/>
    <w:rsid w:val="00E97D04"/>
    <w:rsid w:val="00EB471D"/>
    <w:rsid w:val="00EB4E93"/>
    <w:rsid w:val="00EB5AFC"/>
    <w:rsid w:val="00EC1714"/>
    <w:rsid w:val="00EC6BDF"/>
    <w:rsid w:val="00ED7A55"/>
    <w:rsid w:val="00EF04B6"/>
    <w:rsid w:val="00EF52B2"/>
    <w:rsid w:val="00F05087"/>
    <w:rsid w:val="00F12076"/>
    <w:rsid w:val="00F12CD6"/>
    <w:rsid w:val="00F15A0B"/>
    <w:rsid w:val="00F2472E"/>
    <w:rsid w:val="00F3352A"/>
    <w:rsid w:val="00F44BFD"/>
    <w:rsid w:val="00F4539F"/>
    <w:rsid w:val="00F67F5D"/>
    <w:rsid w:val="00F71FE1"/>
    <w:rsid w:val="00F968A6"/>
    <w:rsid w:val="00FA66FD"/>
    <w:rsid w:val="00FB182F"/>
    <w:rsid w:val="00FB6EDA"/>
    <w:rsid w:val="00FC14FF"/>
    <w:rsid w:val="00FC7D6D"/>
    <w:rsid w:val="00FE091D"/>
    <w:rsid w:val="00FE729A"/>
    <w:rsid w:val="00FF3065"/>
    <w:rsid w:val="00FF3651"/>
    <w:rsid w:val="00FF47E2"/>
    <w:rsid w:val="00FF6B49"/>
    <w:rsid w:val="01BA280C"/>
    <w:rsid w:val="03F11C32"/>
    <w:rsid w:val="0819778B"/>
    <w:rsid w:val="09544B56"/>
    <w:rsid w:val="112F1DD7"/>
    <w:rsid w:val="15001CD4"/>
    <w:rsid w:val="19C56040"/>
    <w:rsid w:val="19E46292"/>
    <w:rsid w:val="1D4650E8"/>
    <w:rsid w:val="23257C1A"/>
    <w:rsid w:val="33BA0F53"/>
    <w:rsid w:val="38237935"/>
    <w:rsid w:val="385E0FF8"/>
    <w:rsid w:val="3F2818F6"/>
    <w:rsid w:val="49B072C9"/>
    <w:rsid w:val="4F5C38EC"/>
    <w:rsid w:val="52B873A0"/>
    <w:rsid w:val="716A497F"/>
    <w:rsid w:val="7413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3C7F6-5C13-41C1-A47A-A37CEB6D9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3615</Words>
  <Characters>3705</Characters>
  <Lines>31</Lines>
  <Paragraphs>8</Paragraphs>
  <TotalTime>232</TotalTime>
  <ScaleCrop>false</ScaleCrop>
  <LinksUpToDate>false</LinksUpToDate>
  <CharactersWithSpaces>4103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2018-07-10T02:22:00Z</dcterms:created>
  <dc:creator>User</dc:creator>
  <cp:lastModifiedBy>走米足各</cp:lastModifiedBy>
  <cp:lastPrinted>2020-05-28T07:23:00Z</cp:lastPrinted>
  <dcterms:modified xsi:type="dcterms:W3CDTF">2024-06-06T06:03:56Z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4CF37B92BC0747EB9E9CBF91B2C2BE9B</vt:lpwstr>
  </property>
</Properties>
</file>